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68D2">
      <w:pPr>
        <w:autoSpaceDE w:val="0"/>
        <w:autoSpaceDN w:val="0"/>
        <w:adjustRightInd w:val="0"/>
        <w:spacing w:line="560" w:lineRule="exact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-1</w:t>
      </w:r>
    </w:p>
    <w:p w14:paraId="43E156F8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仿宋_GB2312"/>
          <w:kern w:val="0"/>
          <w:sz w:val="44"/>
          <w:szCs w:val="32"/>
          <w:highlight w:val="none"/>
        </w:rPr>
      </w:pPr>
      <w:r>
        <w:rPr>
          <w:rFonts w:hint="eastAsia" w:ascii="方正小标宋简体" w:eastAsia="方正小标宋简体" w:cs="仿宋_GB2312"/>
          <w:kern w:val="0"/>
          <w:sz w:val="44"/>
          <w:szCs w:val="32"/>
          <w:highlight w:val="none"/>
        </w:rPr>
        <w:t>第十四届金融图书“金羊奖”推荐表</w:t>
      </w:r>
    </w:p>
    <w:p w14:paraId="6A4185EA">
      <w:pPr>
        <w:pStyle w:val="3"/>
        <w:ind w:left="0" w:leftChars="0" w:firstLine="0" w:firstLineChars="0"/>
        <w:jc w:val="center"/>
        <w:rPr>
          <w:rFonts w:hint="eastAsia" w:eastAsia="方正小标宋简体"/>
          <w:sz w:val="32"/>
          <w:szCs w:val="32"/>
          <w:highlight w:val="none"/>
        </w:rPr>
      </w:pPr>
      <w:r>
        <w:rPr>
          <w:rFonts w:hint="eastAsia" w:ascii="方正小标宋简体" w:eastAsia="方正小标宋简体" w:cs="仿宋_GB2312"/>
          <w:kern w:val="0"/>
          <w:sz w:val="32"/>
          <w:szCs w:val="32"/>
          <w:highlight w:val="none"/>
        </w:rPr>
        <w:t>（金融图书）</w:t>
      </w:r>
    </w:p>
    <w:tbl>
      <w:tblPr>
        <w:tblStyle w:val="7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7"/>
        <w:gridCol w:w="2620"/>
        <w:gridCol w:w="239"/>
        <w:gridCol w:w="1228"/>
        <w:gridCol w:w="2656"/>
      </w:tblGrid>
      <w:tr w14:paraId="5336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5" w:type="dxa"/>
            <w:gridSpan w:val="2"/>
            <w:noWrap w:val="0"/>
            <w:vAlign w:val="top"/>
          </w:tcPr>
          <w:p w14:paraId="26BCAA6F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书名</w:t>
            </w:r>
          </w:p>
        </w:tc>
        <w:tc>
          <w:tcPr>
            <w:tcW w:w="2859" w:type="dxa"/>
            <w:gridSpan w:val="2"/>
            <w:noWrap w:val="0"/>
            <w:vAlign w:val="top"/>
          </w:tcPr>
          <w:p w14:paraId="3C6B133B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noWrap w:val="0"/>
            <w:vAlign w:val="top"/>
          </w:tcPr>
          <w:p w14:paraId="322181A2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作者</w:t>
            </w:r>
          </w:p>
        </w:tc>
        <w:tc>
          <w:tcPr>
            <w:tcW w:w="2656" w:type="dxa"/>
            <w:noWrap w:val="0"/>
            <w:vAlign w:val="top"/>
          </w:tcPr>
          <w:p w14:paraId="32787C8C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</w:tr>
      <w:tr w14:paraId="15A8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5" w:type="dxa"/>
            <w:gridSpan w:val="2"/>
            <w:noWrap w:val="0"/>
            <w:vAlign w:val="top"/>
          </w:tcPr>
          <w:p w14:paraId="51DD02B5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责任编辑</w:t>
            </w:r>
          </w:p>
        </w:tc>
        <w:tc>
          <w:tcPr>
            <w:tcW w:w="2859" w:type="dxa"/>
            <w:gridSpan w:val="2"/>
            <w:noWrap w:val="0"/>
            <w:vAlign w:val="top"/>
          </w:tcPr>
          <w:p w14:paraId="6D46F66A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noWrap w:val="0"/>
            <w:vAlign w:val="top"/>
          </w:tcPr>
          <w:p w14:paraId="573A1FF3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出版单位</w:t>
            </w:r>
          </w:p>
        </w:tc>
        <w:tc>
          <w:tcPr>
            <w:tcW w:w="2656" w:type="dxa"/>
            <w:noWrap w:val="0"/>
            <w:vAlign w:val="top"/>
          </w:tcPr>
          <w:p w14:paraId="4F8DBB5D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</w:tr>
      <w:tr w14:paraId="65D4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5" w:type="dxa"/>
            <w:gridSpan w:val="2"/>
            <w:noWrap w:val="0"/>
            <w:vAlign w:val="top"/>
          </w:tcPr>
          <w:p w14:paraId="616A1541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出版时间</w:t>
            </w:r>
          </w:p>
        </w:tc>
        <w:tc>
          <w:tcPr>
            <w:tcW w:w="2859" w:type="dxa"/>
            <w:gridSpan w:val="2"/>
            <w:noWrap w:val="0"/>
            <w:vAlign w:val="top"/>
          </w:tcPr>
          <w:p w14:paraId="57F1F364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noWrap w:val="0"/>
            <w:vAlign w:val="top"/>
          </w:tcPr>
          <w:p w14:paraId="3F029F3E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ascii="仿宋_GB2312" w:hAnsi="Times New Roman" w:eastAsia="仿宋_GB2312"/>
                <w:sz w:val="24"/>
                <w:highlight w:val="none"/>
              </w:rPr>
              <w:t>ISBN</w:t>
            </w: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号</w:t>
            </w:r>
          </w:p>
        </w:tc>
        <w:tc>
          <w:tcPr>
            <w:tcW w:w="2656" w:type="dxa"/>
            <w:noWrap w:val="0"/>
            <w:vAlign w:val="top"/>
          </w:tcPr>
          <w:p w14:paraId="30145343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</w:tr>
      <w:tr w14:paraId="7A2B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5" w:type="dxa"/>
            <w:gridSpan w:val="2"/>
            <w:noWrap w:val="0"/>
            <w:vAlign w:val="top"/>
          </w:tcPr>
          <w:p w14:paraId="53C23223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字数</w:t>
            </w:r>
          </w:p>
        </w:tc>
        <w:tc>
          <w:tcPr>
            <w:tcW w:w="2859" w:type="dxa"/>
            <w:gridSpan w:val="2"/>
            <w:noWrap w:val="0"/>
            <w:vAlign w:val="top"/>
          </w:tcPr>
          <w:p w14:paraId="43AD7FE0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noWrap w:val="0"/>
            <w:vAlign w:val="top"/>
          </w:tcPr>
          <w:p w14:paraId="7B885507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发行量</w:t>
            </w:r>
          </w:p>
        </w:tc>
        <w:tc>
          <w:tcPr>
            <w:tcW w:w="2656" w:type="dxa"/>
            <w:noWrap w:val="0"/>
            <w:vAlign w:val="top"/>
          </w:tcPr>
          <w:p w14:paraId="6A1C0A69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</w:tr>
      <w:tr w14:paraId="0902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58" w:type="dxa"/>
            <w:gridSpan w:val="6"/>
            <w:noWrap w:val="0"/>
            <w:vAlign w:val="top"/>
          </w:tcPr>
          <w:p w14:paraId="27153F8C"/>
        </w:tc>
      </w:tr>
      <w:tr w14:paraId="62F6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3" w:hRule="atLeast"/>
          <w:jc w:val="center"/>
        </w:trPr>
        <w:tc>
          <w:tcPr>
            <w:tcW w:w="8458" w:type="dxa"/>
            <w:gridSpan w:val="6"/>
            <w:noWrap w:val="0"/>
            <w:vAlign w:val="top"/>
          </w:tcPr>
          <w:p w14:paraId="5C17DE70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highlight w:val="none"/>
              </w:rPr>
              <w:t>推荐理由</w:t>
            </w: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：</w:t>
            </w:r>
          </w:p>
          <w:p w14:paraId="702DCFE3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</w:p>
          <w:p w14:paraId="2AC17762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</w:p>
          <w:p w14:paraId="2282D3E7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</w:p>
          <w:p w14:paraId="5B65A0DD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</w:p>
          <w:p w14:paraId="3F26A81D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</w:p>
          <w:p w14:paraId="65711A31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</w:p>
        </w:tc>
      </w:tr>
      <w:tr w14:paraId="6D47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8" w:type="dxa"/>
            <w:noWrap w:val="0"/>
            <w:vAlign w:val="top"/>
          </w:tcPr>
          <w:p w14:paraId="485F83D4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推荐人/</w:t>
            </w:r>
          </w:p>
          <w:p w14:paraId="7A5F4E6C">
            <w:pPr>
              <w:pStyle w:val="3"/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推荐单位</w:t>
            </w:r>
          </w:p>
        </w:tc>
        <w:tc>
          <w:tcPr>
            <w:tcW w:w="2917" w:type="dxa"/>
            <w:gridSpan w:val="2"/>
            <w:noWrap w:val="0"/>
            <w:vAlign w:val="top"/>
          </w:tcPr>
          <w:p w14:paraId="2B0B4C3C">
            <w:pPr>
              <w:spacing w:line="560" w:lineRule="exact"/>
              <w:jc w:val="center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130EA8B1">
            <w:pPr>
              <w:spacing w:line="560" w:lineRule="exact"/>
              <w:jc w:val="center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联系电话</w:t>
            </w:r>
          </w:p>
        </w:tc>
        <w:tc>
          <w:tcPr>
            <w:tcW w:w="2656" w:type="dxa"/>
            <w:noWrap w:val="0"/>
            <w:vAlign w:val="top"/>
          </w:tcPr>
          <w:p w14:paraId="13836478">
            <w:pPr>
              <w:spacing w:line="560" w:lineRule="exact"/>
              <w:jc w:val="center"/>
              <w:rPr>
                <w:rFonts w:ascii="仿宋_GB2312" w:hAnsi="Times New Roman" w:eastAsia="仿宋_GB2312"/>
                <w:highlight w:val="none"/>
              </w:rPr>
            </w:pPr>
          </w:p>
        </w:tc>
      </w:tr>
    </w:tbl>
    <w:p w14:paraId="469E35E1">
      <w:pPr>
        <w:rPr>
          <w:rFonts w:hint="eastAsia" w:ascii="楷体_GB2312" w:hAnsi="Times New Roman" w:eastAsia="楷体_GB2312"/>
          <w:highlight w:val="none"/>
        </w:rPr>
      </w:pPr>
      <w:r>
        <w:rPr>
          <w:rFonts w:hint="eastAsia" w:ascii="楷体_GB2312" w:hAnsi="Times New Roman" w:eastAsia="楷体_GB2312"/>
          <w:highlight w:val="none"/>
        </w:rPr>
        <w:t>说明：</w:t>
      </w:r>
      <w:r>
        <w:rPr>
          <w:rFonts w:ascii="楷体_GB2312" w:hAnsi="Times New Roman" w:eastAsia="楷体_GB2312"/>
          <w:highlight w:val="none"/>
        </w:rPr>
        <w:t>1.</w:t>
      </w:r>
      <w:r>
        <w:rPr>
          <w:rFonts w:hint="eastAsia" w:ascii="楷体_GB2312" w:hAnsi="Times New Roman" w:eastAsia="楷体_GB2312"/>
          <w:highlight w:val="none"/>
        </w:rPr>
        <w:t>参评图书推荐条件、要求参见“第十四届金融图书‘金羊奖’评选办法”。</w:t>
      </w:r>
    </w:p>
    <w:p w14:paraId="0E0B8936">
      <w:pPr>
        <w:ind w:firstLine="630" w:firstLineChars="300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highlight w:val="none"/>
        </w:rPr>
        <w:t>2.推荐表随样书寄中国金融杂志社（地址：北京市丰台区益泽路</w:t>
      </w:r>
      <w:r>
        <w:rPr>
          <w:rFonts w:ascii="楷体_GB2312" w:hAnsi="Times New Roman" w:eastAsia="楷体_GB2312"/>
          <w:highlight w:val="none"/>
        </w:rPr>
        <w:t>2</w:t>
      </w:r>
      <w:r>
        <w:rPr>
          <w:rFonts w:hint="eastAsia" w:ascii="楷体_GB2312" w:hAnsi="Times New Roman" w:eastAsia="楷体_GB2312"/>
          <w:highlight w:val="none"/>
        </w:rPr>
        <w:t>号，邮政编码</w:t>
      </w:r>
      <w:r>
        <w:rPr>
          <w:rFonts w:ascii="楷体_GB2312" w:hAnsi="Times New Roman" w:eastAsia="楷体_GB2312"/>
          <w:highlight w:val="none"/>
        </w:rPr>
        <w:t>100071</w:t>
      </w:r>
      <w:r>
        <w:rPr>
          <w:rFonts w:hint="eastAsia" w:ascii="楷体_GB2312" w:hAnsi="Times New Roman" w:eastAsia="楷体_GB2312"/>
          <w:highlight w:val="none"/>
        </w:rPr>
        <w:t>，联系人张林，联系电话：13911291678）；推荐表电子文件发送邮箱</w:t>
      </w:r>
      <w:r>
        <w:rPr>
          <w:rFonts w:hint="eastAsia" w:ascii="楷体_GB2312" w:hAnsi="Times New Roman" w:eastAsia="楷体_GB2312"/>
          <w:color w:val="auto"/>
          <w:highlight w:val="none"/>
          <w:u w:val="none"/>
        </w:rPr>
        <w:t>1658812889</w:t>
      </w:r>
      <w:r>
        <w:rPr>
          <w:rFonts w:ascii="楷体_GB2312" w:hAnsi="Times New Roman" w:eastAsia="楷体_GB2312"/>
          <w:color w:val="auto"/>
          <w:highlight w:val="none"/>
          <w:u w:val="none"/>
        </w:rPr>
        <w:t>@qq.c</w:t>
      </w:r>
      <w:r>
        <w:rPr>
          <w:rFonts w:hint="eastAsia" w:ascii="楷体_GB2312" w:hAnsi="Times New Roman" w:eastAsia="楷体_GB2312"/>
          <w:color w:val="auto"/>
          <w:highlight w:val="none"/>
          <w:u w:val="none"/>
        </w:rPr>
        <w:t>om、</w:t>
      </w:r>
      <w:r>
        <w:rPr>
          <w:rFonts w:ascii="楷体_GB2312" w:hAnsi="Times New Roman" w:eastAsia="楷体_GB2312"/>
          <w:color w:val="auto"/>
          <w:highlight w:val="none"/>
          <w:u w:val="none"/>
        </w:rPr>
        <w:t>gzfdsc@163.com</w:t>
      </w:r>
      <w:r>
        <w:rPr>
          <w:rFonts w:hint="eastAsia" w:ascii="楷体_GB2312" w:hAnsi="Times New Roman" w:eastAsia="楷体_GB2312"/>
          <w:color w:val="auto"/>
          <w:highlight w:val="none"/>
          <w:u w:val="none"/>
        </w:rPr>
        <w:t>。</w:t>
      </w:r>
      <w:r>
        <w:rPr>
          <w:rFonts w:hint="eastAsia" w:ascii="楷体_GB2312" w:hAnsi="Times New Roman" w:eastAsia="楷体_GB2312"/>
          <w:color w:val="auto"/>
          <w:highlight w:val="none"/>
          <w:u w:val="none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附件3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-2</w:t>
      </w:r>
    </w:p>
    <w:p w14:paraId="7A0488FB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仿宋_GB2312"/>
          <w:kern w:val="0"/>
          <w:sz w:val="44"/>
          <w:szCs w:val="32"/>
          <w:highlight w:val="none"/>
        </w:rPr>
      </w:pPr>
      <w:r>
        <w:rPr>
          <w:rFonts w:hint="eastAsia" w:ascii="方正小标宋简体" w:eastAsia="方正小标宋简体" w:cs="仿宋_GB2312"/>
          <w:kern w:val="0"/>
          <w:sz w:val="44"/>
          <w:szCs w:val="32"/>
          <w:highlight w:val="none"/>
        </w:rPr>
        <w:t>第十四届金融图书“金羊奖”推荐表</w:t>
      </w:r>
      <w:r>
        <w:rPr>
          <w:rFonts w:ascii="方正小标宋简体" w:eastAsia="方正小标宋简体" w:cs="仿宋_GB2312"/>
          <w:kern w:val="0"/>
          <w:sz w:val="48"/>
          <w:szCs w:val="32"/>
          <w:highlight w:val="none"/>
        </w:rPr>
        <w:br w:type="textWrapping"/>
      </w:r>
      <w:r>
        <w:rPr>
          <w:rFonts w:hint="eastAsia" w:ascii="方正小标宋简体" w:eastAsia="方正小标宋简体" w:cs="仿宋_GB2312"/>
          <w:kern w:val="0"/>
          <w:sz w:val="32"/>
          <w:szCs w:val="32"/>
          <w:highlight w:val="none"/>
        </w:rPr>
        <w:t>（聚焦广州、广东、粤港澳大湾区金融发展的</w:t>
      </w:r>
      <w:r>
        <w:rPr>
          <w:rFonts w:hint="eastAsia" w:ascii="方正小标宋简体" w:eastAsia="方正小标宋简体" w:cs="仿宋_GB2312"/>
          <w:kern w:val="0"/>
          <w:sz w:val="32"/>
          <w:szCs w:val="32"/>
          <w:highlight w:val="none"/>
          <w:lang w:val="en-US" w:eastAsia="zh-CN"/>
        </w:rPr>
        <w:t>金融图书</w:t>
      </w:r>
      <w:r>
        <w:rPr>
          <w:rFonts w:hint="eastAsia" w:ascii="方正小标宋简体" w:eastAsia="方正小标宋简体" w:cs="仿宋_GB2312"/>
          <w:kern w:val="0"/>
          <w:sz w:val="32"/>
          <w:szCs w:val="32"/>
          <w:highlight w:val="none"/>
        </w:rPr>
        <w:t>）</w:t>
      </w:r>
    </w:p>
    <w:p w14:paraId="454C786F">
      <w:pPr>
        <w:rPr>
          <w:highlight w:val="none"/>
        </w:rPr>
      </w:pPr>
    </w:p>
    <w:p w14:paraId="17C2B408">
      <w:pPr>
        <w:rPr>
          <w:vanish/>
          <w:szCs w:val="21"/>
          <w:highlight w:val="none"/>
        </w:rPr>
      </w:pPr>
    </w:p>
    <w:p w14:paraId="2F2530C4">
      <w:pPr>
        <w:rPr>
          <w:vanish/>
          <w:szCs w:val="21"/>
          <w:highlight w:val="none"/>
        </w:rPr>
      </w:pPr>
      <w:r>
        <w:rPr>
          <w:vanish/>
          <w:szCs w:val="21"/>
          <w:highlight w:val="none"/>
          <w:lang w:bidi="ar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7"/>
        <w:gridCol w:w="2620"/>
        <w:gridCol w:w="239"/>
        <w:gridCol w:w="1228"/>
        <w:gridCol w:w="2656"/>
      </w:tblGrid>
      <w:tr w14:paraId="67E7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15" w:type="dxa"/>
            <w:gridSpan w:val="2"/>
            <w:noWrap w:val="0"/>
            <w:vAlign w:val="top"/>
          </w:tcPr>
          <w:p w14:paraId="0A364379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书名</w:t>
            </w:r>
          </w:p>
        </w:tc>
        <w:tc>
          <w:tcPr>
            <w:tcW w:w="2859" w:type="dxa"/>
            <w:gridSpan w:val="2"/>
            <w:noWrap w:val="0"/>
            <w:vAlign w:val="top"/>
          </w:tcPr>
          <w:p w14:paraId="0FF2D1C0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noWrap w:val="0"/>
            <w:vAlign w:val="top"/>
          </w:tcPr>
          <w:p w14:paraId="673708BD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作者</w:t>
            </w:r>
          </w:p>
        </w:tc>
        <w:tc>
          <w:tcPr>
            <w:tcW w:w="2656" w:type="dxa"/>
            <w:noWrap w:val="0"/>
            <w:vAlign w:val="top"/>
          </w:tcPr>
          <w:p w14:paraId="7AE9E807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</w:tr>
      <w:tr w14:paraId="0049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15" w:type="dxa"/>
            <w:gridSpan w:val="2"/>
            <w:noWrap w:val="0"/>
            <w:vAlign w:val="top"/>
          </w:tcPr>
          <w:p w14:paraId="04487C32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责任编辑</w:t>
            </w:r>
          </w:p>
        </w:tc>
        <w:tc>
          <w:tcPr>
            <w:tcW w:w="2859" w:type="dxa"/>
            <w:gridSpan w:val="2"/>
            <w:noWrap w:val="0"/>
            <w:vAlign w:val="top"/>
          </w:tcPr>
          <w:p w14:paraId="3F1449A3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noWrap w:val="0"/>
            <w:vAlign w:val="top"/>
          </w:tcPr>
          <w:p w14:paraId="01B2A0BB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出版单位</w:t>
            </w:r>
          </w:p>
        </w:tc>
        <w:tc>
          <w:tcPr>
            <w:tcW w:w="2656" w:type="dxa"/>
            <w:noWrap w:val="0"/>
            <w:vAlign w:val="top"/>
          </w:tcPr>
          <w:p w14:paraId="09A6D6F0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</w:tr>
      <w:tr w14:paraId="12C6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15" w:type="dxa"/>
            <w:gridSpan w:val="2"/>
            <w:noWrap w:val="0"/>
            <w:vAlign w:val="top"/>
          </w:tcPr>
          <w:p w14:paraId="263C20E1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出版时间</w:t>
            </w:r>
          </w:p>
        </w:tc>
        <w:tc>
          <w:tcPr>
            <w:tcW w:w="2859" w:type="dxa"/>
            <w:gridSpan w:val="2"/>
            <w:noWrap w:val="0"/>
            <w:vAlign w:val="top"/>
          </w:tcPr>
          <w:p w14:paraId="21FA7386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noWrap w:val="0"/>
            <w:vAlign w:val="top"/>
          </w:tcPr>
          <w:p w14:paraId="35F99DE1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ascii="仿宋_GB2312" w:hAnsi="Times New Roman" w:eastAsia="仿宋_GB2312"/>
                <w:sz w:val="24"/>
                <w:highlight w:val="none"/>
              </w:rPr>
              <w:t>ISBN</w:t>
            </w: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号</w:t>
            </w:r>
          </w:p>
        </w:tc>
        <w:tc>
          <w:tcPr>
            <w:tcW w:w="2656" w:type="dxa"/>
            <w:noWrap w:val="0"/>
            <w:vAlign w:val="top"/>
          </w:tcPr>
          <w:p w14:paraId="6E8D7724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</w:tr>
      <w:tr w14:paraId="2980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15" w:type="dxa"/>
            <w:gridSpan w:val="2"/>
            <w:noWrap w:val="0"/>
            <w:vAlign w:val="top"/>
          </w:tcPr>
          <w:p w14:paraId="570B0503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字数</w:t>
            </w:r>
          </w:p>
        </w:tc>
        <w:tc>
          <w:tcPr>
            <w:tcW w:w="2859" w:type="dxa"/>
            <w:gridSpan w:val="2"/>
            <w:noWrap w:val="0"/>
            <w:vAlign w:val="top"/>
          </w:tcPr>
          <w:p w14:paraId="51498403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noWrap w:val="0"/>
            <w:vAlign w:val="top"/>
          </w:tcPr>
          <w:p w14:paraId="5A9CE9E1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发行量</w:t>
            </w:r>
          </w:p>
        </w:tc>
        <w:tc>
          <w:tcPr>
            <w:tcW w:w="2656" w:type="dxa"/>
            <w:noWrap w:val="0"/>
            <w:vAlign w:val="top"/>
          </w:tcPr>
          <w:p w14:paraId="2A78DC56"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highlight w:val="none"/>
              </w:rPr>
            </w:pPr>
          </w:p>
        </w:tc>
      </w:tr>
      <w:tr w14:paraId="593F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3" w:hRule="atLeast"/>
        </w:trPr>
        <w:tc>
          <w:tcPr>
            <w:tcW w:w="8458" w:type="dxa"/>
            <w:gridSpan w:val="6"/>
            <w:noWrap w:val="0"/>
            <w:vAlign w:val="top"/>
          </w:tcPr>
          <w:p w14:paraId="745E9960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highlight w:val="none"/>
              </w:rPr>
              <w:t>推荐理由</w:t>
            </w: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：</w:t>
            </w:r>
          </w:p>
          <w:p w14:paraId="1B69BD78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</w:p>
          <w:p w14:paraId="307FCFCF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</w:p>
          <w:p w14:paraId="2A9AB712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</w:p>
          <w:p w14:paraId="555F8BB8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</w:p>
          <w:p w14:paraId="67F09BF4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</w:p>
          <w:p w14:paraId="2B630082">
            <w:pPr>
              <w:spacing w:line="560" w:lineRule="exact"/>
              <w:rPr>
                <w:rFonts w:hint="eastAsia" w:ascii="仿宋_GB2312" w:hAnsi="Times New Roman" w:eastAsia="仿宋_GB2312"/>
                <w:sz w:val="24"/>
                <w:highlight w:val="none"/>
              </w:rPr>
            </w:pPr>
          </w:p>
        </w:tc>
      </w:tr>
      <w:tr w14:paraId="5BA5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8" w:type="dxa"/>
            <w:noWrap w:val="0"/>
            <w:vAlign w:val="top"/>
          </w:tcPr>
          <w:p w14:paraId="25CCC49A"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推荐人/</w:t>
            </w:r>
          </w:p>
          <w:p w14:paraId="1B4A7D86">
            <w:pPr>
              <w:pStyle w:val="3"/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推荐单位</w:t>
            </w:r>
          </w:p>
        </w:tc>
        <w:tc>
          <w:tcPr>
            <w:tcW w:w="2917" w:type="dxa"/>
            <w:gridSpan w:val="2"/>
            <w:noWrap w:val="0"/>
            <w:vAlign w:val="top"/>
          </w:tcPr>
          <w:p w14:paraId="240C8EE1">
            <w:pPr>
              <w:spacing w:line="560" w:lineRule="exact"/>
              <w:jc w:val="center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24ACB9E9">
            <w:pPr>
              <w:spacing w:line="560" w:lineRule="exact"/>
              <w:jc w:val="center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联系电话</w:t>
            </w:r>
          </w:p>
        </w:tc>
        <w:tc>
          <w:tcPr>
            <w:tcW w:w="2656" w:type="dxa"/>
            <w:noWrap w:val="0"/>
            <w:vAlign w:val="top"/>
          </w:tcPr>
          <w:p w14:paraId="2A5A05DD">
            <w:pPr>
              <w:spacing w:line="560" w:lineRule="exact"/>
              <w:jc w:val="center"/>
              <w:rPr>
                <w:rFonts w:ascii="仿宋_GB2312" w:hAnsi="Times New Roman" w:eastAsia="仿宋_GB2312"/>
                <w:highlight w:val="none"/>
              </w:rPr>
            </w:pPr>
          </w:p>
        </w:tc>
      </w:tr>
    </w:tbl>
    <w:p w14:paraId="4944DA19">
      <w:pPr>
        <w:rPr>
          <w:rFonts w:hint="eastAsia" w:ascii="楷体_GB2312" w:hAnsi="Times New Roman" w:eastAsia="楷体_GB2312"/>
          <w:highlight w:val="none"/>
        </w:rPr>
      </w:pPr>
      <w:r>
        <w:rPr>
          <w:rFonts w:hint="eastAsia" w:ascii="楷体_GB2312" w:hAnsi="Times New Roman" w:eastAsia="楷体_GB2312"/>
          <w:highlight w:val="none"/>
        </w:rPr>
        <w:t>说明：</w:t>
      </w:r>
      <w:r>
        <w:rPr>
          <w:rFonts w:ascii="楷体_GB2312" w:hAnsi="Times New Roman" w:eastAsia="楷体_GB2312"/>
          <w:highlight w:val="none"/>
        </w:rPr>
        <w:t>1.</w:t>
      </w:r>
      <w:r>
        <w:rPr>
          <w:rFonts w:hint="eastAsia" w:ascii="楷体_GB2312" w:hAnsi="Times New Roman" w:eastAsia="楷体_GB2312"/>
          <w:highlight w:val="none"/>
        </w:rPr>
        <w:t>参评</w:t>
      </w:r>
      <w:r>
        <w:rPr>
          <w:rFonts w:hint="eastAsia" w:ascii="楷体_GB2312" w:hAnsi="Times New Roman" w:eastAsia="楷体_GB2312"/>
          <w:highlight w:val="none"/>
          <w:lang w:val="en-US" w:eastAsia="zh-CN"/>
        </w:rPr>
        <w:t>图书</w:t>
      </w:r>
      <w:r>
        <w:rPr>
          <w:rFonts w:hint="eastAsia" w:ascii="楷体_GB2312" w:hAnsi="Times New Roman" w:eastAsia="楷体_GB2312"/>
          <w:highlight w:val="none"/>
        </w:rPr>
        <w:t>推荐条件、要求参见“第十四届金融图书‘金羊奖’评选办法”。</w:t>
      </w:r>
    </w:p>
    <w:p w14:paraId="3B854B9D">
      <w:pPr>
        <w:ind w:firstLine="630" w:firstLineChars="300"/>
      </w:pPr>
      <w:r>
        <w:rPr>
          <w:rFonts w:hint="eastAsia" w:ascii="楷体_GB2312" w:hAnsi="Times New Roman" w:eastAsia="楷体_GB2312"/>
          <w:highlight w:val="none"/>
        </w:rPr>
        <w:t>2.推荐表随</w:t>
      </w:r>
      <w:r>
        <w:rPr>
          <w:rFonts w:hint="eastAsia" w:ascii="楷体_GB2312" w:hAnsi="Times New Roman" w:eastAsia="楷体_GB2312"/>
          <w:highlight w:val="none"/>
          <w:lang w:val="en-US" w:eastAsia="zh-CN"/>
        </w:rPr>
        <w:t>样书</w:t>
      </w:r>
      <w:r>
        <w:rPr>
          <w:rFonts w:hint="eastAsia" w:ascii="楷体_GB2312" w:hAnsi="Times New Roman" w:eastAsia="楷体_GB2312"/>
          <w:highlight w:val="none"/>
        </w:rPr>
        <w:t>寄广东金融学院华南创新金融研究院（地址：广东省广州市天河区龙洞迎福路527号，邮政编码510521，联系人李华民，联系电话：13660499969）；推荐表电子文件发送邮箱</w:t>
      </w:r>
      <w:r>
        <w:rPr>
          <w:rFonts w:hint="eastAsia" w:ascii="楷体_GB2312" w:hAnsi="Times New Roman" w:eastAsia="楷体_GB2312"/>
          <w:highlight w:val="none"/>
        </w:rPr>
        <w:fldChar w:fldCharType="begin"/>
      </w:r>
      <w:r>
        <w:rPr>
          <w:rFonts w:hint="eastAsia" w:ascii="楷体_GB2312" w:hAnsi="Times New Roman" w:eastAsia="楷体_GB2312"/>
          <w:highlight w:val="none"/>
        </w:rPr>
        <w:instrText xml:space="preserve"> HYPERLINK "mailto:jrjjxyj@163.com、gzfdsc@163.com。" </w:instrText>
      </w:r>
      <w:r>
        <w:rPr>
          <w:rFonts w:hint="eastAsia" w:ascii="楷体_GB2312" w:hAnsi="Times New Roman" w:eastAsia="楷体_GB2312"/>
          <w:highlight w:val="none"/>
        </w:rPr>
        <w:fldChar w:fldCharType="separate"/>
      </w:r>
      <w:r>
        <w:rPr>
          <w:rStyle w:val="9"/>
          <w:rFonts w:hint="eastAsia" w:ascii="楷体_GB2312" w:hAnsi="Times New Roman" w:eastAsia="楷体_GB2312"/>
          <w:highlight w:val="none"/>
        </w:rPr>
        <w:t>jrjjxyj@163.com、gzfdsc@163.com。</w:t>
      </w:r>
      <w:r>
        <w:rPr>
          <w:rFonts w:hint="eastAsia" w:ascii="楷体_GB2312" w:hAnsi="Times New Roman" w:eastAsia="楷体_GB2312"/>
          <w:highlight w:val="none"/>
        </w:rPr>
        <w:fldChar w:fldCharType="end"/>
      </w:r>
      <w:bookmarkStart w:id="0" w:name="_GoBack"/>
      <w:bookmarkEnd w:id="0"/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1871" w:right="1588" w:bottom="175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A16CE">
    <w:pPr>
      <w:pStyle w:val="5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085A1">
                          <w:pPr>
                            <w:pStyle w:val="5"/>
                            <w:wordWrap w:val="0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- 20 -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F085A1">
                    <w:pPr>
                      <w:pStyle w:val="5"/>
                      <w:wordWrap w:val="0"/>
                      <w:jc w:val="right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- 20 -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DA6F1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D919F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51DFE0F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C39E2">
    <w:pPr>
      <w:pStyle w:val="5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711AD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- 19 -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711AD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- 19 -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D02A6D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BEBA8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B2079"/>
    <w:rsid w:val="01227FA7"/>
    <w:rsid w:val="03AA76CA"/>
    <w:rsid w:val="09D723B2"/>
    <w:rsid w:val="0DE57E87"/>
    <w:rsid w:val="15440987"/>
    <w:rsid w:val="162E526A"/>
    <w:rsid w:val="16DE4CD1"/>
    <w:rsid w:val="1EEC60F5"/>
    <w:rsid w:val="1F1379E4"/>
    <w:rsid w:val="20216D50"/>
    <w:rsid w:val="22484EA6"/>
    <w:rsid w:val="293D13D1"/>
    <w:rsid w:val="2B386FBC"/>
    <w:rsid w:val="2DBA5166"/>
    <w:rsid w:val="2DFB2079"/>
    <w:rsid w:val="2E856103"/>
    <w:rsid w:val="30CF3B6A"/>
    <w:rsid w:val="316A3B4E"/>
    <w:rsid w:val="33407729"/>
    <w:rsid w:val="343529DD"/>
    <w:rsid w:val="3913701C"/>
    <w:rsid w:val="39774EBC"/>
    <w:rsid w:val="3DE57764"/>
    <w:rsid w:val="49D4470D"/>
    <w:rsid w:val="4A6352B1"/>
    <w:rsid w:val="4CA7162B"/>
    <w:rsid w:val="4FDE2C8C"/>
    <w:rsid w:val="52BE0213"/>
    <w:rsid w:val="5490650B"/>
    <w:rsid w:val="5BE04857"/>
    <w:rsid w:val="5FFE26D2"/>
    <w:rsid w:val="62286B6F"/>
    <w:rsid w:val="63E9191B"/>
    <w:rsid w:val="67B01122"/>
    <w:rsid w:val="6CF76445"/>
    <w:rsid w:val="71A45B8E"/>
    <w:rsid w:val="748B7D81"/>
    <w:rsid w:val="7627015D"/>
    <w:rsid w:val="7BE42FDC"/>
    <w:rsid w:val="7C76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toc 4"/>
    <w:basedOn w:val="1"/>
    <w:next w:val="1"/>
    <w:qFormat/>
    <w:uiPriority w:val="0"/>
    <w:pPr>
      <w:wordWrap w:val="0"/>
      <w:ind w:left="850"/>
    </w:pPr>
    <w:rPr>
      <w:rFonts w:cs="黑体"/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562</Characters>
  <Lines>0</Lines>
  <Paragraphs>0</Paragraphs>
  <TotalTime>0</TotalTime>
  <ScaleCrop>false</ScaleCrop>
  <LinksUpToDate>false</LinksUpToDate>
  <CharactersWithSpaces>566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2026-02-06T01:55:00Z</dcterms:created>
  <dc:creator>麻卫华</dc:creator>
  <cp:lastModifiedBy>administrator</cp:lastModifiedBy>
  <dcterms:modified xsi:type="dcterms:W3CDTF">2026-02-13T03:26:48Z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ACA98A993405439F886C57FBA739829F_13</vt:lpwstr>
  </property>
  <property fmtid="{D5CDD505-2E9C-101B-9397-08002B2CF9AE}" pid="4" name="KSOTemplateDocerSaveRecord">
    <vt:lpwstr>eyJoZGlkIjoiZWJkZDFkZjMyNDllNTVkYTE5ZjI0M2JlZTc1NDlmZGQiLCJ1c2VySWQiOiIyMDY3MTE1MDcifQ==</vt:lpwstr>
  </property>
</Properties>
</file>